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COSCAP Winter Conference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Westport Community Schools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Westport MA,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Friday, February 24, 2017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PRESENT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Chairperson</w:t>
        <w:tab/>
        <w:tab/>
        <w:t xml:space="preserve">Michelle Fredericks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V. Chairperson</w:t>
        <w:tab/>
        <w:tab/>
        <w:t xml:space="preserve">Joanna Bilotta-Simeone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Secretary </w:t>
        <w:tab/>
        <w:tab/>
        <w:t xml:space="preserve">Diane Jekantas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1.  The meeting was called to order at 11:04 a.m.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2.  Approval of minutes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ab/>
        <w:t xml:space="preserve">Friday, November 4, 2016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 motion was made Jill Mullen and seconded by Bridget McNamara to approve the amended minutes of November 4, 2016.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Vote: Unanimously approved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REPORTS/INFORMATION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1.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Board Report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The Annual Spring Meeting will be held on Friday, April 21, 2017, at North Middlesex Regional School District, Pepperell MA.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2.  Agenda Items for Spring Meeting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Open Meeting Law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Charting the Course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Records Access Officer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Destruction of Public Records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ADJOURNMENT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A motion was made by Michelle Ruiz and seconded by Jill Mullen to adjourn.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The meeting adjourned at 11:40 a.m. 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Respectfully Submitted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Joanna Bilotta-Simeone,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Recording Secretary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    </w:t>
        <w:tab/>
        <w:tab/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)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720" w:firstLine="360"/>
      </w:pPr>
      <w:rPr/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